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6B" w:rsidRPr="001E0519" w:rsidRDefault="00533C6B" w:rsidP="001E0519">
      <w:pPr>
        <w:ind w:firstLine="142"/>
        <w:jc w:val="right"/>
        <w:rPr>
          <w:rFonts w:ascii="Tahoma" w:hAnsi="Tahoma" w:cs="Tahoma"/>
          <w:sz w:val="20"/>
          <w:szCs w:val="20"/>
        </w:rPr>
      </w:pPr>
      <w:r w:rsidRPr="001E0519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533C6B" w:rsidRPr="001E0519" w:rsidRDefault="00533C6B" w:rsidP="001E0519">
      <w:pPr>
        <w:ind w:firstLine="142"/>
        <w:jc w:val="right"/>
        <w:rPr>
          <w:rFonts w:ascii="Tahoma" w:hAnsi="Tahoma" w:cs="Tahoma"/>
          <w:sz w:val="20"/>
          <w:szCs w:val="20"/>
        </w:rPr>
      </w:pPr>
    </w:p>
    <w:p w:rsidR="00533C6B" w:rsidRPr="006D3EB4" w:rsidRDefault="00533C6B" w:rsidP="001E0519">
      <w:pPr>
        <w:spacing w:line="276" w:lineRule="auto"/>
        <w:ind w:firstLine="142"/>
        <w:jc w:val="center"/>
        <w:rPr>
          <w:rFonts w:ascii="Tahoma" w:hAnsi="Tahoma" w:cs="Tahoma"/>
          <w:b/>
          <w:sz w:val="20"/>
          <w:szCs w:val="20"/>
        </w:rPr>
      </w:pPr>
      <w:r w:rsidRPr="006D3EB4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533C6B" w:rsidRPr="006D3EB4" w:rsidRDefault="006D3EB4" w:rsidP="001E0519">
      <w:pPr>
        <w:ind w:firstLine="14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EB4">
        <w:rPr>
          <w:rFonts w:ascii="Tahoma" w:hAnsi="Tahoma" w:cs="Tahoma"/>
          <w:b/>
          <w:sz w:val="20"/>
          <w:szCs w:val="20"/>
        </w:rPr>
        <w:t>У</w:t>
      </w:r>
      <w:r w:rsidR="00533C6B" w:rsidRPr="006D3EB4">
        <w:rPr>
          <w:rFonts w:ascii="Tahoma" w:hAnsi="Tahoma" w:cs="Tahoma"/>
          <w:b/>
          <w:sz w:val="20"/>
          <w:szCs w:val="20"/>
        </w:rPr>
        <w:t xml:space="preserve">слуги по сопровождению корпоративной системы электронного документооборота на базе платформы Directum  </w:t>
      </w:r>
      <w:r w:rsidR="00533C6B" w:rsidRPr="006D3EB4">
        <w:rPr>
          <w:rFonts w:ascii="Tahoma" w:hAnsi="Tahoma" w:cs="Tahoma"/>
          <w:b/>
          <w:i/>
          <w:sz w:val="20"/>
          <w:szCs w:val="20"/>
        </w:rPr>
        <w:t xml:space="preserve"> </w:t>
      </w:r>
      <w:r w:rsidR="00533C6B" w:rsidRPr="006D3EB4">
        <w:rPr>
          <w:rFonts w:ascii="Tahoma" w:hAnsi="Tahoma" w:cs="Tahoma"/>
          <w:b/>
          <w:sz w:val="20"/>
          <w:szCs w:val="20"/>
        </w:rPr>
        <w:t>для</w:t>
      </w:r>
      <w:r w:rsidR="00533C6B" w:rsidRPr="006D3EB4">
        <w:rPr>
          <w:rFonts w:ascii="Tahoma" w:hAnsi="Tahoma" w:cs="Tahoma"/>
          <w:b/>
          <w:i/>
          <w:sz w:val="20"/>
          <w:szCs w:val="20"/>
        </w:rPr>
        <w:t xml:space="preserve"> </w:t>
      </w:r>
      <w:r w:rsidR="00533C6B" w:rsidRPr="006D3EB4">
        <w:rPr>
          <w:rFonts w:ascii="Tahoma" w:hAnsi="Tahoma" w:cs="Tahoma"/>
          <w:b/>
          <w:sz w:val="20"/>
          <w:szCs w:val="20"/>
        </w:rPr>
        <w:t>нужд</w:t>
      </w:r>
      <w:r w:rsidR="00533C6B" w:rsidRPr="006D3EB4">
        <w:rPr>
          <w:rFonts w:ascii="Tahoma" w:hAnsi="Tahoma" w:cs="Tahoma"/>
          <w:b/>
          <w:i/>
          <w:sz w:val="20"/>
          <w:szCs w:val="20"/>
        </w:rPr>
        <w:t xml:space="preserve"> </w:t>
      </w:r>
      <w:r w:rsidR="00533C6B" w:rsidRPr="006D3EB4">
        <w:rPr>
          <w:rFonts w:ascii="Tahoma" w:hAnsi="Tahoma" w:cs="Tahoma"/>
          <w:b/>
          <w:sz w:val="20"/>
          <w:szCs w:val="20"/>
        </w:rPr>
        <w:t xml:space="preserve">АО </w:t>
      </w:r>
      <w:r>
        <w:rPr>
          <w:rFonts w:ascii="Tahoma" w:hAnsi="Tahoma" w:cs="Tahoma"/>
          <w:b/>
          <w:sz w:val="20"/>
          <w:szCs w:val="20"/>
        </w:rPr>
        <w:t>«</w:t>
      </w:r>
      <w:r w:rsidR="00533C6B" w:rsidRPr="006D3EB4">
        <w:rPr>
          <w:rFonts w:ascii="Tahoma" w:hAnsi="Tahoma" w:cs="Tahoma"/>
          <w:b/>
          <w:sz w:val="20"/>
          <w:szCs w:val="20"/>
        </w:rPr>
        <w:t>ЭнергосбыТ Плюс</w:t>
      </w:r>
      <w:r>
        <w:rPr>
          <w:rFonts w:ascii="Tahoma" w:hAnsi="Tahoma" w:cs="Tahoma"/>
          <w:b/>
          <w:sz w:val="20"/>
          <w:szCs w:val="20"/>
        </w:rPr>
        <w:t>»</w:t>
      </w:r>
      <w:r w:rsidR="00533C6B" w:rsidRPr="006D3EB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1E0519" w:rsidRPr="001E0519" w:rsidRDefault="001E0519" w:rsidP="001E0519">
      <w:pPr>
        <w:keepNext/>
        <w:numPr>
          <w:ilvl w:val="0"/>
          <w:numId w:val="8"/>
        </w:numPr>
        <w:spacing w:after="12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 w:rsidRPr="001E0519">
        <w:rPr>
          <w:rFonts w:ascii="Tahoma" w:eastAsiaTheme="majorEastAsia" w:hAnsi="Tahoma" w:cs="Tahoma"/>
          <w:b/>
          <w:sz w:val="20"/>
          <w:szCs w:val="20"/>
        </w:rPr>
        <w:t>Общие требования.</w:t>
      </w:r>
    </w:p>
    <w:p w:rsidR="001E0519" w:rsidRPr="001E0519" w:rsidRDefault="001E0519" w:rsidP="001E0519">
      <w:pPr>
        <w:numPr>
          <w:ilvl w:val="1"/>
          <w:numId w:val="9"/>
        </w:numPr>
        <w:spacing w:after="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 xml:space="preserve">Настоящее Техническое задание определяет объём и перечень услуг Исполнителя по сопровождению Корпоративной системы электронного документооборота АО «ЭнергосбыТ Плюс» на основе платформы </w:t>
      </w:r>
      <w:r w:rsidRPr="001E0519">
        <w:rPr>
          <w:rFonts w:ascii="Tahoma" w:eastAsia="Times New Roman" w:hAnsi="Tahoma" w:cs="Tahoma"/>
          <w:sz w:val="20"/>
          <w:szCs w:val="20"/>
          <w:lang w:val="en-US"/>
        </w:rPr>
        <w:t>Directum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(далее Системы).</w:t>
      </w:r>
    </w:p>
    <w:p w:rsidR="001E0519" w:rsidRPr="001E0519" w:rsidRDefault="001E0519" w:rsidP="001E0519">
      <w:pPr>
        <w:numPr>
          <w:ilvl w:val="1"/>
          <w:numId w:val="9"/>
        </w:numPr>
        <w:spacing w:after="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>Период оказания услуг</w:t>
      </w:r>
      <w:r w:rsidRPr="001E0519">
        <w:rPr>
          <w:rFonts w:ascii="Tahoma" w:eastAsia="Times New Roman" w:hAnsi="Tahoma" w:cs="Tahoma"/>
          <w:sz w:val="20"/>
          <w:szCs w:val="20"/>
        </w:rPr>
        <w:t>: 12 (двенадцать) месяцев с даты подписания договора на оказание услуг.</w:t>
      </w:r>
    </w:p>
    <w:p w:rsidR="001E0519" w:rsidRPr="001E0519" w:rsidRDefault="001E0519" w:rsidP="001E0519">
      <w:pPr>
        <w:numPr>
          <w:ilvl w:val="1"/>
          <w:numId w:val="9"/>
        </w:numPr>
        <w:spacing w:after="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>Объем услуг: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максимум 1200 </w:t>
      </w:r>
      <w:r w:rsidR="006D3EB4">
        <w:rPr>
          <w:rFonts w:ascii="Tahoma" w:eastAsia="Times New Roman" w:hAnsi="Tahoma" w:cs="Tahoma"/>
          <w:sz w:val="20"/>
          <w:szCs w:val="20"/>
        </w:rPr>
        <w:t>ч</w:t>
      </w:r>
      <w:bookmarkStart w:id="0" w:name="_GoBack"/>
      <w:bookmarkEnd w:id="0"/>
      <w:r w:rsidR="006D3EB4">
        <w:rPr>
          <w:rFonts w:ascii="Tahoma" w:eastAsia="Times New Roman" w:hAnsi="Tahoma" w:cs="Tahoma"/>
          <w:sz w:val="20"/>
          <w:szCs w:val="20"/>
        </w:rPr>
        <w:t>/</w:t>
      </w:r>
      <w:r w:rsidRPr="001E0519">
        <w:rPr>
          <w:rFonts w:ascii="Tahoma" w:eastAsia="Times New Roman" w:hAnsi="Tahoma" w:cs="Tahoma"/>
          <w:sz w:val="20"/>
          <w:szCs w:val="20"/>
        </w:rPr>
        <w:t>часов трудозатрат Исполнителя за весь период оказания услуг.</w:t>
      </w:r>
    </w:p>
    <w:p w:rsidR="001E0519" w:rsidRPr="001E0519" w:rsidRDefault="001E0519" w:rsidP="001E0519">
      <w:pPr>
        <w:numPr>
          <w:ilvl w:val="1"/>
          <w:numId w:val="9"/>
        </w:numPr>
        <w:spacing w:after="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Объем услуг должен оказываться в соответствии с соотношением:</w:t>
      </w:r>
    </w:p>
    <w:p w:rsidR="001E0519" w:rsidRPr="001E0519" w:rsidRDefault="001E0519" w:rsidP="001E0519">
      <w:pPr>
        <w:spacing w:after="0" w:line="276" w:lineRule="auto"/>
        <w:ind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 xml:space="preserve">- 30% </w:t>
      </w:r>
      <w:r w:rsidRPr="001E0519">
        <w:rPr>
          <w:rFonts w:ascii="Tahoma" w:eastAsia="Times New Roman" w:hAnsi="Tahoma" w:cs="Tahoma"/>
          <w:sz w:val="20"/>
          <w:szCs w:val="20"/>
        </w:rPr>
        <w:t>работы по свободным заявкам Заказчика (максимум 360 ч/часов).</w:t>
      </w:r>
    </w:p>
    <w:p w:rsidR="001E0519" w:rsidRPr="001E0519" w:rsidRDefault="001E0519" w:rsidP="001E0519">
      <w:pPr>
        <w:spacing w:after="0" w:line="276" w:lineRule="auto"/>
        <w:ind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 xml:space="preserve">- 70% </w:t>
      </w:r>
      <w:r w:rsidRPr="001E0519">
        <w:rPr>
          <w:rFonts w:ascii="Tahoma" w:eastAsia="Times New Roman" w:hAnsi="Tahoma" w:cs="Tahoma"/>
          <w:sz w:val="20"/>
          <w:szCs w:val="20"/>
        </w:rPr>
        <w:t>фиксированные работы в соответствии с Таблицей 1 (максимум 840 ч/часов)</w:t>
      </w:r>
    </w:p>
    <w:p w:rsidR="001E0519" w:rsidRPr="001E0519" w:rsidRDefault="001E0519" w:rsidP="001E0519">
      <w:pPr>
        <w:spacing w:after="0" w:line="276" w:lineRule="auto"/>
        <w:ind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:rsidR="001E0519" w:rsidRPr="001E0519" w:rsidRDefault="001E0519" w:rsidP="001E0519">
      <w:pPr>
        <w:spacing w:after="0" w:line="276" w:lineRule="auto"/>
        <w:ind w:firstLine="142"/>
        <w:jc w:val="right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Таблица 1. Перечень фиксированных работ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692"/>
        <w:gridCol w:w="6830"/>
        <w:gridCol w:w="1539"/>
      </w:tblGrid>
      <w:tr w:rsidR="001E0519" w:rsidRPr="001E0519" w:rsidTr="007A2999">
        <w:tc>
          <w:tcPr>
            <w:tcW w:w="704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№ п/п</w:t>
            </w:r>
          </w:p>
        </w:tc>
        <w:tc>
          <w:tcPr>
            <w:tcW w:w="737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Наименование работ</w:t>
            </w:r>
          </w:p>
        </w:tc>
        <w:tc>
          <w:tcPr>
            <w:tcW w:w="1552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Количество (ч/час)</w:t>
            </w:r>
          </w:p>
        </w:tc>
      </w:tr>
      <w:tr w:rsidR="001E0519" w:rsidRPr="001E0519" w:rsidTr="007A2999">
        <w:tc>
          <w:tcPr>
            <w:tcW w:w="704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 xml:space="preserve">Аудит производительности системы (1 раз в неделю) </w:t>
            </w:r>
          </w:p>
        </w:tc>
        <w:tc>
          <w:tcPr>
            <w:tcW w:w="1552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105</w:t>
            </w:r>
          </w:p>
        </w:tc>
      </w:tr>
      <w:tr w:rsidR="001E0519" w:rsidRPr="001E0519" w:rsidTr="007A2999">
        <w:tc>
          <w:tcPr>
            <w:tcW w:w="704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737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 xml:space="preserve">Анализ логов, исправление ошибок и донастройка интеграции СЭД </w:t>
            </w:r>
            <w:r w:rsidRPr="001E0519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Directum</w:t>
            </w: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 xml:space="preserve"> с кабинетами СБИС и Диадок</w:t>
            </w:r>
          </w:p>
        </w:tc>
        <w:tc>
          <w:tcPr>
            <w:tcW w:w="1552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160</w:t>
            </w:r>
          </w:p>
        </w:tc>
      </w:tr>
      <w:tr w:rsidR="001E0519" w:rsidRPr="001E0519" w:rsidTr="007A2999">
        <w:tc>
          <w:tcPr>
            <w:tcW w:w="704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737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Проведение периодических статусов по текущему состоянию системы и выполненным работам</w:t>
            </w:r>
          </w:p>
        </w:tc>
        <w:tc>
          <w:tcPr>
            <w:tcW w:w="1552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25</w:t>
            </w:r>
          </w:p>
        </w:tc>
      </w:tr>
      <w:tr w:rsidR="001E0519" w:rsidRPr="001E0519" w:rsidTr="007A2999">
        <w:tc>
          <w:tcPr>
            <w:tcW w:w="704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737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Разработка и модификация типовых маршрутов движения документов</w:t>
            </w:r>
          </w:p>
        </w:tc>
        <w:tc>
          <w:tcPr>
            <w:tcW w:w="1552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300</w:t>
            </w:r>
          </w:p>
        </w:tc>
      </w:tr>
      <w:tr w:rsidR="001E0519" w:rsidRPr="001E0519" w:rsidTr="007A2999">
        <w:tc>
          <w:tcPr>
            <w:tcW w:w="704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737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Выполнение настроек на прикладном уровне системы</w:t>
            </w:r>
          </w:p>
        </w:tc>
        <w:tc>
          <w:tcPr>
            <w:tcW w:w="1552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160</w:t>
            </w:r>
          </w:p>
        </w:tc>
      </w:tr>
      <w:tr w:rsidR="001E0519" w:rsidRPr="001E0519" w:rsidTr="007A2999">
        <w:tc>
          <w:tcPr>
            <w:tcW w:w="704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  <w:tc>
          <w:tcPr>
            <w:tcW w:w="737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Консультации разработчика</w:t>
            </w:r>
          </w:p>
        </w:tc>
        <w:tc>
          <w:tcPr>
            <w:tcW w:w="1552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60</w:t>
            </w:r>
          </w:p>
        </w:tc>
      </w:tr>
      <w:tr w:rsidR="001E0519" w:rsidRPr="001E0519" w:rsidTr="007A2999">
        <w:tc>
          <w:tcPr>
            <w:tcW w:w="704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737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Консультации администратора</w:t>
            </w:r>
          </w:p>
        </w:tc>
        <w:tc>
          <w:tcPr>
            <w:tcW w:w="1552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30</w:t>
            </w:r>
          </w:p>
        </w:tc>
      </w:tr>
      <w:tr w:rsidR="001E0519" w:rsidRPr="001E0519" w:rsidTr="007A2999">
        <w:tc>
          <w:tcPr>
            <w:tcW w:w="704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37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Итого:</w:t>
            </w:r>
          </w:p>
        </w:tc>
        <w:tc>
          <w:tcPr>
            <w:tcW w:w="1552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E0519">
              <w:rPr>
                <w:rFonts w:ascii="Tahoma" w:eastAsia="Times New Roman" w:hAnsi="Tahoma" w:cs="Tahoma"/>
                <w:sz w:val="20"/>
                <w:szCs w:val="20"/>
              </w:rPr>
              <w:t>840</w:t>
            </w:r>
          </w:p>
        </w:tc>
      </w:tr>
    </w:tbl>
    <w:p w:rsidR="001E0519" w:rsidRPr="001E0519" w:rsidRDefault="001E0519" w:rsidP="001E0519">
      <w:pPr>
        <w:spacing w:after="0" w:line="276" w:lineRule="auto"/>
        <w:ind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:rsidR="001E0519" w:rsidRPr="001E0519" w:rsidRDefault="001E0519" w:rsidP="001E0519">
      <w:pPr>
        <w:numPr>
          <w:ilvl w:val="1"/>
          <w:numId w:val="9"/>
        </w:numPr>
        <w:spacing w:after="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 xml:space="preserve"> Исполнитель должен выделить на выполнение услуг закрепленную команду в количестве не менее 3 сотрудников для возможности постоянных контактов с представителями Заказчика.</w:t>
      </w:r>
    </w:p>
    <w:p w:rsidR="001E0519" w:rsidRPr="001E0519" w:rsidRDefault="001E0519" w:rsidP="001E0519">
      <w:pPr>
        <w:keepNext/>
        <w:numPr>
          <w:ilvl w:val="0"/>
          <w:numId w:val="9"/>
        </w:numPr>
        <w:spacing w:before="240" w:after="12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>
        <w:rPr>
          <w:rFonts w:ascii="Tahoma" w:eastAsiaTheme="majorEastAsia" w:hAnsi="Tahoma" w:cs="Tahoma"/>
          <w:b/>
          <w:sz w:val="20"/>
          <w:szCs w:val="20"/>
        </w:rPr>
        <w:t>Место оказания услуг</w:t>
      </w:r>
    </w:p>
    <w:p w:rsidR="001E0519" w:rsidRPr="001E0519" w:rsidRDefault="001E0519" w:rsidP="001E0519">
      <w:pPr>
        <w:numPr>
          <w:ilvl w:val="1"/>
          <w:numId w:val="9"/>
        </w:numPr>
        <w:spacing w:after="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Услуги по сопровождению должны оказываться в удаленном режиме.</w:t>
      </w:r>
    </w:p>
    <w:p w:rsidR="001E0519" w:rsidRPr="001E0519" w:rsidRDefault="001E0519" w:rsidP="001E0519">
      <w:pPr>
        <w:keepNext/>
        <w:numPr>
          <w:ilvl w:val="0"/>
          <w:numId w:val="9"/>
        </w:numPr>
        <w:spacing w:before="240" w:after="12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 w:rsidRPr="001E0519">
        <w:rPr>
          <w:rFonts w:ascii="Tahoma" w:eastAsiaTheme="majorEastAsia" w:hAnsi="Tahoma" w:cs="Tahoma"/>
          <w:b/>
          <w:sz w:val="20"/>
          <w:szCs w:val="20"/>
        </w:rPr>
        <w:t>Требования к Исполнителю.</w:t>
      </w:r>
    </w:p>
    <w:p w:rsidR="001E0519" w:rsidRDefault="001E0519" w:rsidP="001E0519">
      <w:pPr>
        <w:numPr>
          <w:ilvl w:val="1"/>
          <w:numId w:val="9"/>
        </w:numPr>
        <w:spacing w:before="12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sz w:val="20"/>
          <w:szCs w:val="20"/>
        </w:rPr>
      </w:pPr>
      <w:r w:rsidRPr="001E0519">
        <w:rPr>
          <w:rFonts w:ascii="Tahoma" w:eastAsiaTheme="majorEastAsia" w:hAnsi="Tahoma" w:cs="Tahoma"/>
          <w:sz w:val="20"/>
          <w:szCs w:val="20"/>
        </w:rPr>
        <w:t xml:space="preserve">Исполнитель </w:t>
      </w:r>
      <w:r w:rsidRPr="001E0519">
        <w:rPr>
          <w:rFonts w:ascii="Tahoma" w:eastAsiaTheme="majorEastAsia" w:hAnsi="Tahoma" w:cs="Tahoma"/>
          <w:b/>
          <w:sz w:val="20"/>
          <w:szCs w:val="20"/>
        </w:rPr>
        <w:t>должен обладать статусом «сертифицированный партнер-разработчик</w:t>
      </w:r>
      <w:r w:rsidR="002C4718">
        <w:rPr>
          <w:rFonts w:ascii="Tahoma" w:eastAsiaTheme="majorEastAsia" w:hAnsi="Tahoma" w:cs="Tahoma"/>
          <w:b/>
          <w:sz w:val="20"/>
          <w:szCs w:val="20"/>
        </w:rPr>
        <w:t xml:space="preserve"> </w:t>
      </w:r>
      <w:r w:rsidR="002C4718">
        <w:rPr>
          <w:rFonts w:ascii="Tahoma" w:eastAsiaTheme="majorEastAsia" w:hAnsi="Tahoma" w:cs="Tahoma"/>
          <w:b/>
          <w:sz w:val="20"/>
          <w:szCs w:val="20"/>
          <w:lang w:val="en-US"/>
        </w:rPr>
        <w:t>Directum</w:t>
      </w:r>
      <w:r w:rsidRPr="001E0519">
        <w:rPr>
          <w:rFonts w:ascii="Tahoma" w:eastAsiaTheme="majorEastAsia" w:hAnsi="Tahoma" w:cs="Tahoma"/>
          <w:b/>
          <w:sz w:val="20"/>
          <w:szCs w:val="20"/>
        </w:rPr>
        <w:t>»</w:t>
      </w:r>
      <w:r w:rsidRPr="001E0519">
        <w:rPr>
          <w:rFonts w:ascii="Tahoma" w:eastAsiaTheme="majorEastAsia" w:hAnsi="Tahoma" w:cs="Tahoma"/>
          <w:sz w:val="20"/>
          <w:szCs w:val="20"/>
        </w:rPr>
        <w:t>, действующим на период заключения договора (предоставить скан-копию подтверждения статуса на этапе подписания договора).</w:t>
      </w:r>
    </w:p>
    <w:p w:rsidR="001E0519" w:rsidRPr="001E0519" w:rsidRDefault="001E0519" w:rsidP="001E0519">
      <w:pPr>
        <w:spacing w:before="120" w:after="0" w:line="276" w:lineRule="auto"/>
        <w:ind w:left="142"/>
        <w:jc w:val="both"/>
        <w:outlineLvl w:val="5"/>
        <w:rPr>
          <w:rFonts w:ascii="Tahoma" w:eastAsiaTheme="majorEastAsia" w:hAnsi="Tahoma" w:cs="Tahoma"/>
          <w:sz w:val="20"/>
          <w:szCs w:val="20"/>
        </w:rPr>
      </w:pPr>
    </w:p>
    <w:p w:rsidR="001E0519" w:rsidRPr="001E0519" w:rsidRDefault="001E0519" w:rsidP="001E0519">
      <w:pPr>
        <w:numPr>
          <w:ilvl w:val="0"/>
          <w:numId w:val="9"/>
        </w:numPr>
        <w:spacing w:before="240" w:after="200" w:line="276" w:lineRule="auto"/>
        <w:ind w:left="0" w:firstLine="142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>Требования к оказанию услуг по сопровождению Системы</w:t>
      </w:r>
      <w:r w:rsidRPr="001E0519">
        <w:rPr>
          <w:rFonts w:ascii="Tahoma" w:eastAsia="Times New Roman" w:hAnsi="Tahoma" w:cs="Tahoma"/>
          <w:b/>
          <w:sz w:val="20"/>
          <w:szCs w:val="20"/>
          <w:lang w:val="en-US"/>
        </w:rPr>
        <w:t>.</w:t>
      </w:r>
    </w:p>
    <w:p w:rsidR="001E0519" w:rsidRPr="001E0519" w:rsidRDefault="001E0519" w:rsidP="001E0519">
      <w:pPr>
        <w:numPr>
          <w:ilvl w:val="1"/>
          <w:numId w:val="9"/>
        </w:numPr>
        <w:spacing w:before="12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bookmarkStart w:id="1" w:name="_Hlk56159257"/>
      <w:r w:rsidRPr="001E0519">
        <w:rPr>
          <w:rFonts w:ascii="Tahoma" w:eastAsiaTheme="majorEastAsia" w:hAnsi="Tahoma" w:cs="Tahoma"/>
          <w:b/>
          <w:sz w:val="20"/>
          <w:szCs w:val="20"/>
        </w:rPr>
        <w:t>Термины и определения</w:t>
      </w:r>
    </w:p>
    <w:bookmarkEnd w:id="1"/>
    <w:p w:rsidR="001E0519" w:rsidRPr="001E0519" w:rsidRDefault="001E0519" w:rsidP="001E0519">
      <w:pPr>
        <w:spacing w:before="120"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>Обращение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– зафиксированное обращение потребителя сервиса. В дальнейшем классифицируемое как инцидент, консультация, запрос на обслуживание или запрос на изменение.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>Инцидент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– любое событие, не являющееся частью нормального функционирования информационных систем, которое привело к нарушению их использования.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lastRenderedPageBreak/>
        <w:t>Взаимодействие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– зафиксированный контакт с потребителем сервиса.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>Система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– корпоративная система электронного документооборота АО «ЭнергосбыТ Плюс» на основе платформы </w:t>
      </w:r>
      <w:r w:rsidRPr="001E0519">
        <w:rPr>
          <w:rFonts w:ascii="Tahoma" w:eastAsia="Times New Roman" w:hAnsi="Tahoma" w:cs="Tahoma"/>
          <w:sz w:val="20"/>
          <w:szCs w:val="20"/>
          <w:lang w:val="en-US"/>
        </w:rPr>
        <w:t>Directum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5.х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>Платформа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– программный продукт, на котором основана Система (</w:t>
      </w:r>
      <w:r w:rsidRPr="001E0519">
        <w:rPr>
          <w:rFonts w:ascii="Tahoma" w:eastAsia="Times New Roman" w:hAnsi="Tahoma" w:cs="Tahoma"/>
          <w:sz w:val="20"/>
          <w:szCs w:val="20"/>
          <w:lang w:val="en-US"/>
        </w:rPr>
        <w:t>Directum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версии 5.х).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 xml:space="preserve">Заказная разработка </w:t>
      </w:r>
      <w:r w:rsidRPr="001E0519">
        <w:rPr>
          <w:rFonts w:ascii="Tahoma" w:eastAsia="Times New Roman" w:hAnsi="Tahoma" w:cs="Tahoma"/>
          <w:b/>
          <w:bCs/>
          <w:sz w:val="20"/>
          <w:szCs w:val="20"/>
        </w:rPr>
        <w:t>– это модификация экземпляра системы у Заказчика, удовлетворяющая его специфические потребности.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>Документация к системе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– согласованные версии документов: Проектные решения, инструкции пользователей, запросы на изменение, а также документация производителя </w:t>
      </w:r>
      <w:r w:rsidRPr="001E0519">
        <w:rPr>
          <w:rFonts w:ascii="Tahoma" w:eastAsia="Times New Roman" w:hAnsi="Tahoma" w:cs="Tahoma"/>
          <w:b/>
          <w:sz w:val="20"/>
          <w:szCs w:val="20"/>
        </w:rPr>
        <w:t>платформы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по используемой версии </w:t>
      </w:r>
      <w:r w:rsidRPr="001E0519">
        <w:rPr>
          <w:rFonts w:ascii="Tahoma" w:eastAsia="Times New Roman" w:hAnsi="Tahoma" w:cs="Tahoma"/>
          <w:b/>
          <w:sz w:val="20"/>
          <w:szCs w:val="20"/>
        </w:rPr>
        <w:t>платформы</w:t>
      </w:r>
      <w:r w:rsidRPr="001E0519">
        <w:rPr>
          <w:rFonts w:ascii="Tahoma" w:eastAsia="Times New Roman" w:hAnsi="Tahoma" w:cs="Tahoma"/>
          <w:sz w:val="20"/>
          <w:szCs w:val="20"/>
        </w:rPr>
        <w:t>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 xml:space="preserve">Ошибка системы </w:t>
      </w:r>
      <w:r w:rsidRPr="001E0519">
        <w:rPr>
          <w:rFonts w:ascii="Tahoma" w:eastAsia="Times New Roman" w:hAnsi="Tahoma" w:cs="Tahoma"/>
          <w:sz w:val="20"/>
          <w:szCs w:val="20"/>
        </w:rPr>
        <w:t xml:space="preserve">– под ошибкой понимается несоответствие фактического поведения программного продукта поведению, предусмотренному в </w:t>
      </w:r>
      <w:r w:rsidRPr="001E0519">
        <w:rPr>
          <w:rFonts w:ascii="Tahoma" w:eastAsia="Times New Roman" w:hAnsi="Tahoma" w:cs="Tahoma"/>
          <w:b/>
          <w:sz w:val="20"/>
          <w:szCs w:val="20"/>
        </w:rPr>
        <w:t>документации к системе</w:t>
      </w:r>
      <w:r w:rsidRPr="001E0519">
        <w:rPr>
          <w:rFonts w:ascii="Tahoma" w:eastAsia="Times New Roman" w:hAnsi="Tahoma" w:cs="Tahoma"/>
          <w:sz w:val="20"/>
          <w:szCs w:val="20"/>
        </w:rPr>
        <w:t>, воспроизводимое в определенных условиях и не обусловленное неправильными настройками, действиями пользователя или другими внешними факторами.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bCs/>
          <w:sz w:val="20"/>
          <w:szCs w:val="20"/>
        </w:rPr>
        <w:t>Тестовая эксплуатация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– это проверка заказной разработки в тестовой базе Заказчика на предмет соответствия требованиям, зафиксированным в запросе на изменение.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bCs/>
          <w:sz w:val="20"/>
          <w:szCs w:val="20"/>
        </w:rPr>
        <w:t>Опытная эксплуатация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– это проверка заказной разработки в тестовой базе Заказчика на предмет соответствия требованиям, зафиксированным в запросе на изменение, в условиях реальной работы пользователей Заказчика.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1E0519">
        <w:rPr>
          <w:rFonts w:ascii="Tahoma" w:eastAsia="Times New Roman" w:hAnsi="Tahoma" w:cs="Tahoma"/>
          <w:b/>
          <w:i/>
          <w:iCs/>
          <w:sz w:val="20"/>
          <w:szCs w:val="20"/>
        </w:rPr>
        <w:t>Гарантийная поддержка заказной разработки</w:t>
      </w:r>
      <w:r w:rsidRPr="001E0519">
        <w:rPr>
          <w:rFonts w:ascii="Tahoma" w:eastAsia="Times New Roman" w:hAnsi="Tahoma" w:cs="Tahoma"/>
          <w:b/>
          <w:bCs/>
          <w:i/>
          <w:iCs/>
          <w:sz w:val="20"/>
          <w:szCs w:val="20"/>
        </w:rPr>
        <w:t xml:space="preserve"> – решение инцидентов в течение определенного срока после завершения периода опытной эксплуатации по запросу на изменение.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>Квартальный отчет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– формализованный отчет по оказанным услугам за отчетный квартал.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i/>
          <w:sz w:val="20"/>
          <w:szCs w:val="20"/>
          <w:u w:val="single"/>
        </w:rPr>
        <w:t>Потребитель сервиса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– конкретный обратившийся сотрудник Заказчика.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i/>
          <w:sz w:val="20"/>
          <w:szCs w:val="20"/>
          <w:u w:val="single"/>
        </w:rPr>
        <w:t>ОСЗ</w:t>
      </w:r>
      <w:r w:rsidRPr="001E0519">
        <w:rPr>
          <w:rFonts w:ascii="Tahoma" w:eastAsia="Times New Roman" w:hAnsi="Tahoma" w:cs="Tahoma"/>
          <w:b/>
          <w:i/>
          <w:sz w:val="20"/>
          <w:szCs w:val="20"/>
        </w:rPr>
        <w:t xml:space="preserve"> – Ответственный за соглашение со стороны Заказчика, </w:t>
      </w:r>
      <w:r w:rsidRPr="001E0519">
        <w:rPr>
          <w:rFonts w:ascii="Tahoma" w:eastAsia="Times New Roman" w:hAnsi="Tahoma" w:cs="Tahoma"/>
          <w:sz w:val="20"/>
          <w:szCs w:val="20"/>
        </w:rPr>
        <w:t>сотрудник, фиксируемый как ответственный за Соглашение со стороны Заказчика. В его обязанности входит регистрация новых потребителей сервиса, согласование ежеквартальных отчетов, согласование и приемка Запросов на изменения, продление Соглашения и т.д. Устанавливается настоящим Соглашением.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i/>
          <w:sz w:val="20"/>
          <w:szCs w:val="20"/>
          <w:u w:val="single"/>
        </w:rPr>
        <w:t>ОСИ</w:t>
      </w:r>
      <w:r w:rsidRPr="001E0519">
        <w:rPr>
          <w:rFonts w:ascii="Tahoma" w:eastAsia="Times New Roman" w:hAnsi="Tahoma" w:cs="Tahoma"/>
          <w:b/>
          <w:i/>
          <w:sz w:val="20"/>
          <w:szCs w:val="20"/>
        </w:rPr>
        <w:t xml:space="preserve"> – Ответственный за соглашение со стороны Исполнителя, </w:t>
      </w:r>
      <w:r w:rsidRPr="001E0519">
        <w:rPr>
          <w:rFonts w:ascii="Tahoma" w:eastAsia="Times New Roman" w:hAnsi="Tahoma" w:cs="Tahoma"/>
          <w:sz w:val="20"/>
          <w:szCs w:val="20"/>
        </w:rPr>
        <w:t>сотрудник, фиксируемый как ответственный за Соглашение со стороны Исполнителя. В его обязанности входит подготовка ежеквартальных отчетов, координация всех работ по инцидентам и запросам на изменение и т.д. Устанавливается настоящим Соглашением.</w:t>
      </w:r>
    </w:p>
    <w:p w:rsidR="001E0519" w:rsidRPr="001E0519" w:rsidRDefault="001E0519" w:rsidP="001E0519">
      <w:pPr>
        <w:keepNext/>
        <w:numPr>
          <w:ilvl w:val="1"/>
          <w:numId w:val="9"/>
        </w:numPr>
        <w:spacing w:before="12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 w:rsidRPr="001E0519">
        <w:rPr>
          <w:rFonts w:ascii="Tahoma" w:eastAsiaTheme="majorEastAsia" w:hAnsi="Tahoma" w:cs="Tahoma"/>
          <w:b/>
          <w:sz w:val="20"/>
          <w:szCs w:val="20"/>
        </w:rPr>
        <w:t>Регистрация Потребителей сервиса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Список Потребителей сервиса, взаимодействующих с Исполнителем, является конечным (не более 15 сотрудников Заказчика). Первоначальный список, а также изменения списка Потребителей сервиса направляются Исполнителю Ответственным за Соглашение со стороны Заказчика (ОСЗ).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Для каждого Потребителя сервиса указывается ФИО, должность, контактные данные.</w:t>
      </w:r>
    </w:p>
    <w:p w:rsidR="001E0519" w:rsidRPr="001E0519" w:rsidRDefault="001E0519" w:rsidP="001E0519">
      <w:pPr>
        <w:numPr>
          <w:ilvl w:val="1"/>
          <w:numId w:val="9"/>
        </w:numPr>
        <w:spacing w:before="12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sz w:val="20"/>
          <w:szCs w:val="20"/>
        </w:rPr>
      </w:pPr>
      <w:r w:rsidRPr="001E0519">
        <w:rPr>
          <w:rFonts w:ascii="Tahoma" w:eastAsiaTheme="majorEastAsia" w:hAnsi="Tahoma" w:cs="Tahoma"/>
          <w:sz w:val="20"/>
          <w:szCs w:val="20"/>
        </w:rPr>
        <w:t xml:space="preserve">В рамках свободных работ, в соответствии с п.1.5 настоящего ТЗ, Исполнитель должен оказывать следующие </w:t>
      </w:r>
      <w:r w:rsidRPr="001E0519">
        <w:rPr>
          <w:rFonts w:ascii="Tahoma" w:eastAsiaTheme="majorEastAsia" w:hAnsi="Tahoma" w:cs="Tahoma"/>
          <w:b/>
          <w:sz w:val="20"/>
          <w:szCs w:val="20"/>
        </w:rPr>
        <w:t>виды услуг по сопровождению Системы</w:t>
      </w:r>
      <w:r w:rsidRPr="001E0519">
        <w:rPr>
          <w:rFonts w:ascii="Tahoma" w:eastAsiaTheme="majorEastAsia" w:hAnsi="Tahoma" w:cs="Tahoma"/>
          <w:sz w:val="20"/>
          <w:szCs w:val="20"/>
        </w:rPr>
        <w:t>:</w:t>
      </w:r>
    </w:p>
    <w:p w:rsidR="001E0519" w:rsidRPr="001E0519" w:rsidRDefault="001E0519" w:rsidP="001E0519">
      <w:pPr>
        <w:numPr>
          <w:ilvl w:val="0"/>
          <w:numId w:val="11"/>
        </w:numPr>
        <w:spacing w:after="20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i/>
          <w:sz w:val="20"/>
          <w:szCs w:val="20"/>
        </w:rPr>
        <w:t>инцидентная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поддержка (услуги по устранения сбоев и ошибок Системы);</w:t>
      </w:r>
    </w:p>
    <w:p w:rsidR="001E0519" w:rsidRPr="001E0519" w:rsidRDefault="001E0519" w:rsidP="001E0519">
      <w:pPr>
        <w:numPr>
          <w:ilvl w:val="0"/>
          <w:numId w:val="11"/>
        </w:numPr>
        <w:spacing w:after="20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 xml:space="preserve">выполнение </w:t>
      </w:r>
      <w:r w:rsidRPr="001E0519">
        <w:rPr>
          <w:rFonts w:ascii="Tahoma" w:eastAsia="Times New Roman" w:hAnsi="Tahoma" w:cs="Tahoma"/>
          <w:b/>
          <w:i/>
          <w:sz w:val="20"/>
          <w:szCs w:val="20"/>
        </w:rPr>
        <w:t>запросов на обслуживание</w:t>
      </w:r>
      <w:r w:rsidRPr="001E0519">
        <w:rPr>
          <w:rFonts w:ascii="Tahoma" w:eastAsia="Times New Roman" w:hAnsi="Tahoma" w:cs="Tahoma"/>
          <w:sz w:val="20"/>
          <w:szCs w:val="20"/>
        </w:rPr>
        <w:t>;</w:t>
      </w:r>
    </w:p>
    <w:p w:rsidR="001E0519" w:rsidRPr="001E0519" w:rsidRDefault="001E0519" w:rsidP="001E0519">
      <w:pPr>
        <w:numPr>
          <w:ilvl w:val="0"/>
          <w:numId w:val="11"/>
        </w:numPr>
        <w:spacing w:after="20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lastRenderedPageBreak/>
        <w:t xml:space="preserve">выполнение </w:t>
      </w:r>
      <w:r w:rsidRPr="001E0519">
        <w:rPr>
          <w:rFonts w:ascii="Tahoma" w:eastAsia="Times New Roman" w:hAnsi="Tahoma" w:cs="Tahoma"/>
          <w:b/>
          <w:i/>
          <w:sz w:val="20"/>
          <w:szCs w:val="20"/>
        </w:rPr>
        <w:t>запросов на изменение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(проектирование, адаптация, модификация, разработка и тестирование).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Реестр услуг:</w:t>
      </w:r>
    </w:p>
    <w:tbl>
      <w:tblPr>
        <w:tblStyle w:val="a9"/>
        <w:tblW w:w="8931" w:type="dxa"/>
        <w:tblInd w:w="-147" w:type="dxa"/>
        <w:tblLook w:val="0420" w:firstRow="1" w:lastRow="0" w:firstColumn="0" w:lastColumn="0" w:noHBand="0" w:noVBand="1"/>
      </w:tblPr>
      <w:tblGrid>
        <w:gridCol w:w="2835"/>
        <w:gridCol w:w="6096"/>
      </w:tblGrid>
      <w:tr w:rsidR="001E0519" w:rsidRPr="001E0519" w:rsidTr="001E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835" w:type="dxa"/>
            <w:hideMark/>
          </w:tcPr>
          <w:p w:rsidR="001E0519" w:rsidRPr="001E0519" w:rsidRDefault="001E0519" w:rsidP="001E0519">
            <w:pPr>
              <w:keepNext/>
              <w:spacing w:after="200" w:line="276" w:lineRule="auto"/>
              <w:ind w:firstLine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0519">
              <w:rPr>
                <w:rFonts w:ascii="Tahoma" w:hAnsi="Tahoma" w:cs="Tahoma"/>
                <w:sz w:val="20"/>
                <w:szCs w:val="20"/>
              </w:rPr>
              <w:t>Тип услуги</w:t>
            </w:r>
          </w:p>
        </w:tc>
        <w:tc>
          <w:tcPr>
            <w:tcW w:w="6096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0519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Инцидент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Диагностика и восстановление работоспособности Системы на пользовательских ПК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Инцидент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Диагностика и восстановление работоспособности серверных компонент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Инцидент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Исправление дефектов в прикладной разработке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Инцидент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Исправление дефектов платформы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Запрос на обслуживание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Предоставление дистрибутивов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Запрос на обслуживание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Генерация лицензионного ключа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Запрос на обслуживание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Установка, настройка, администрирование клиентских компонент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Запрос на обслуживание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Установка, настройка, администрирование серверных компонент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Запрос на обслуживание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Импорт прикладной разработки</w:t>
            </w:r>
          </w:p>
        </w:tc>
      </w:tr>
      <w:tr w:rsidR="001E0519" w:rsidRPr="001E0519" w:rsidTr="001E0519">
        <w:tc>
          <w:tcPr>
            <w:tcW w:w="2835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Запрос на изменение</w:t>
            </w:r>
          </w:p>
        </w:tc>
        <w:tc>
          <w:tcPr>
            <w:tcW w:w="6096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Исследование и проектирование настройки и модификаций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Запрос на изменение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Администрирование и настройка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Запрос на изменение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Прикладная разработка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Запрос на изменение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 xml:space="preserve">Обновление ПО на новую версию </w:t>
            </w:r>
          </w:p>
        </w:tc>
      </w:tr>
      <w:tr w:rsidR="001E0519" w:rsidRPr="001E0519" w:rsidTr="001E0519">
        <w:tc>
          <w:tcPr>
            <w:tcW w:w="2835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Запрос на изменение</w:t>
            </w:r>
          </w:p>
        </w:tc>
        <w:tc>
          <w:tcPr>
            <w:tcW w:w="6096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Миграция данных из сторонних систем</w:t>
            </w:r>
          </w:p>
        </w:tc>
      </w:tr>
      <w:tr w:rsidR="001E0519" w:rsidRPr="001E0519" w:rsidTr="001E0519">
        <w:tc>
          <w:tcPr>
            <w:tcW w:w="2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Запрос на изменение</w:t>
            </w:r>
          </w:p>
        </w:tc>
        <w:tc>
          <w:tcPr>
            <w:tcW w:w="6096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Разработка/корректировка документации</w:t>
            </w:r>
          </w:p>
        </w:tc>
      </w:tr>
    </w:tbl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</w:p>
    <w:p w:rsidR="001E0519" w:rsidRPr="001E0519" w:rsidRDefault="001E0519" w:rsidP="001E0519">
      <w:pPr>
        <w:keepNext/>
        <w:numPr>
          <w:ilvl w:val="2"/>
          <w:numId w:val="9"/>
        </w:numPr>
        <w:spacing w:before="12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i/>
          <w:sz w:val="20"/>
          <w:szCs w:val="20"/>
        </w:rPr>
      </w:pPr>
      <w:r w:rsidRPr="001E0519">
        <w:rPr>
          <w:rFonts w:ascii="Tahoma" w:eastAsiaTheme="majorEastAsia" w:hAnsi="Tahoma" w:cs="Tahoma"/>
          <w:b/>
          <w:i/>
          <w:sz w:val="20"/>
          <w:szCs w:val="20"/>
        </w:rPr>
        <w:t>Инцидентная поддержка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Каждому зарегистрированному инциденту службой поддержки Исполнителя должен присваиваться приоритет, в соответствии с которым определяются очередность обработки и стандартные нормы времени реакции. Приоритет инцидента определяется на основании степени воздействия на работу пользователей и частоты проявления.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>Степень воздействия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характеризует меру отклонения от нормального уровня использования программных продуктов, количество и статус пользователей и бизнес-процессов, подвергшихся воздействию в связи с инцидентом.</w:t>
      </w:r>
    </w:p>
    <w:tbl>
      <w:tblPr>
        <w:tblStyle w:val="a9"/>
        <w:tblW w:w="0" w:type="auto"/>
        <w:tblInd w:w="562" w:type="dxa"/>
        <w:tblLook w:val="0420" w:firstRow="1" w:lastRow="0" w:firstColumn="0" w:lastColumn="0" w:noHBand="0" w:noVBand="1"/>
      </w:tblPr>
      <w:tblGrid>
        <w:gridCol w:w="2846"/>
        <w:gridCol w:w="6220"/>
      </w:tblGrid>
      <w:tr w:rsidR="001E0519" w:rsidRPr="001E0519" w:rsidTr="007A2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</w:tcPr>
          <w:p w:rsidR="001E0519" w:rsidRPr="001E0519" w:rsidRDefault="001E0519" w:rsidP="001E0519">
            <w:pPr>
              <w:keepNext/>
              <w:spacing w:after="200" w:line="276" w:lineRule="auto"/>
              <w:ind w:firstLine="1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0519">
              <w:rPr>
                <w:rFonts w:ascii="Tahoma" w:hAnsi="Tahoma" w:cs="Tahoma"/>
                <w:sz w:val="20"/>
                <w:szCs w:val="20"/>
              </w:rPr>
              <w:lastRenderedPageBreak/>
              <w:t>Степень воздействия</w:t>
            </w:r>
          </w:p>
        </w:tc>
        <w:tc>
          <w:tcPr>
            <w:tcW w:w="665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051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1E0519" w:rsidRPr="001E0519" w:rsidTr="007A2999">
        <w:tc>
          <w:tcPr>
            <w:tcW w:w="2977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Высокая</w:t>
            </w:r>
          </w:p>
        </w:tc>
        <w:tc>
          <w:tcPr>
            <w:tcW w:w="665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Серьезные сбои, при которых становится невозможным выполнение ключевых бизнес-процессов, нарушающие использование всей системы в целом или её отдельных служб. Сбой может охватывать работу как отдельных ключевых пользователей, так и целые группы</w:t>
            </w:r>
          </w:p>
        </w:tc>
      </w:tr>
      <w:tr w:rsidR="001E0519" w:rsidRPr="001E0519" w:rsidTr="007A2999">
        <w:tc>
          <w:tcPr>
            <w:tcW w:w="2977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Средняя</w:t>
            </w:r>
          </w:p>
        </w:tc>
        <w:tc>
          <w:tcPr>
            <w:tcW w:w="665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Сбой не останавливает работу системы в целом, но часть функций системы работает некорректно</w:t>
            </w:r>
          </w:p>
        </w:tc>
      </w:tr>
      <w:tr w:rsidR="001E0519" w:rsidRPr="001E0519" w:rsidTr="007A2999">
        <w:tc>
          <w:tcPr>
            <w:tcW w:w="2977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Низкая</w:t>
            </w:r>
          </w:p>
        </w:tc>
        <w:tc>
          <w:tcPr>
            <w:tcW w:w="665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Сбой, влияющий на удобство работы с системой, снижающее эффективность ее использования, но не блокирующий выполнение бизнес-процессов</w:t>
            </w:r>
          </w:p>
        </w:tc>
      </w:tr>
    </w:tbl>
    <w:p w:rsidR="001E0519" w:rsidRPr="001E0519" w:rsidRDefault="001E0519" w:rsidP="001E0519">
      <w:pPr>
        <w:spacing w:before="240"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 xml:space="preserve">Частота </w:t>
      </w:r>
      <w:r w:rsidRPr="001E0519">
        <w:rPr>
          <w:rFonts w:ascii="Tahoma" w:eastAsia="Times New Roman" w:hAnsi="Tahoma" w:cs="Tahoma"/>
          <w:sz w:val="20"/>
          <w:szCs w:val="20"/>
        </w:rPr>
        <w:t>проявления инцидентов определяется следующим образом:</w:t>
      </w:r>
    </w:p>
    <w:tbl>
      <w:tblPr>
        <w:tblStyle w:val="a9"/>
        <w:tblW w:w="8647" w:type="dxa"/>
        <w:tblInd w:w="562" w:type="dxa"/>
        <w:tblLook w:val="0420" w:firstRow="1" w:lastRow="0" w:firstColumn="0" w:lastColumn="0" w:noHBand="0" w:noVBand="1"/>
      </w:tblPr>
      <w:tblGrid>
        <w:gridCol w:w="3261"/>
        <w:gridCol w:w="5386"/>
      </w:tblGrid>
      <w:tr w:rsidR="001E0519" w:rsidRPr="001E0519" w:rsidTr="001E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61" w:type="dxa"/>
            <w:hideMark/>
          </w:tcPr>
          <w:p w:rsidR="001E0519" w:rsidRPr="001E0519" w:rsidRDefault="001E0519" w:rsidP="001E0519">
            <w:pPr>
              <w:keepNext/>
              <w:spacing w:after="200" w:line="276" w:lineRule="auto"/>
              <w:ind w:firstLine="1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0519">
              <w:rPr>
                <w:rFonts w:ascii="Tahoma" w:hAnsi="Tahoma" w:cs="Tahoma"/>
                <w:sz w:val="20"/>
                <w:szCs w:val="20"/>
              </w:rPr>
              <w:t>Частота</w:t>
            </w:r>
          </w:p>
        </w:tc>
        <w:tc>
          <w:tcPr>
            <w:tcW w:w="5386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051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1E0519" w:rsidRPr="001E0519" w:rsidTr="001E0519">
        <w:tc>
          <w:tcPr>
            <w:tcW w:w="3261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Высокая</w:t>
            </w:r>
          </w:p>
        </w:tc>
        <w:tc>
          <w:tcPr>
            <w:tcW w:w="5386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Устойчивое (постоянное) проявление инцидента.</w:t>
            </w:r>
          </w:p>
        </w:tc>
      </w:tr>
      <w:tr w:rsidR="001E0519" w:rsidRPr="001E0519" w:rsidTr="001E0519">
        <w:tc>
          <w:tcPr>
            <w:tcW w:w="3261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Средняя</w:t>
            </w:r>
          </w:p>
        </w:tc>
        <w:tc>
          <w:tcPr>
            <w:tcW w:w="5386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Частое, но не стабильное проявление инцидента.</w:t>
            </w:r>
          </w:p>
        </w:tc>
      </w:tr>
      <w:tr w:rsidR="001E0519" w:rsidRPr="001E0519" w:rsidTr="001E0519">
        <w:tc>
          <w:tcPr>
            <w:tcW w:w="3261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Низкая</w:t>
            </w:r>
          </w:p>
        </w:tc>
        <w:tc>
          <w:tcPr>
            <w:tcW w:w="5386" w:type="dxa"/>
            <w:hideMark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Эпизодическое и не стабильное проявление инцидента.</w:t>
            </w:r>
          </w:p>
        </w:tc>
      </w:tr>
    </w:tbl>
    <w:p w:rsidR="001E0519" w:rsidRPr="001E0519" w:rsidRDefault="001E0519" w:rsidP="001E0519">
      <w:pPr>
        <w:spacing w:before="240"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>Приоритет</w:t>
      </w:r>
      <w:r w:rsidRPr="001E0519">
        <w:rPr>
          <w:rFonts w:ascii="Tahoma" w:eastAsia="Times New Roman" w:hAnsi="Tahoma" w:cs="Tahoma"/>
          <w:sz w:val="20"/>
          <w:szCs w:val="20"/>
        </w:rPr>
        <w:t xml:space="preserve"> инцидента на основании степени воздействия и частоты проявления определяется в соответствии с таблицей: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2538"/>
        <w:gridCol w:w="1378"/>
        <w:gridCol w:w="1718"/>
        <w:gridCol w:w="1597"/>
        <w:gridCol w:w="1835"/>
      </w:tblGrid>
      <w:tr w:rsidR="001E0519" w:rsidRPr="001E0519" w:rsidTr="007A2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2"/>
            <w:vMerge w:val="restart"/>
            <w:vAlign w:val="center"/>
          </w:tcPr>
          <w:p w:rsidR="001E0519" w:rsidRPr="001E0519" w:rsidRDefault="001E0519" w:rsidP="001E0519">
            <w:pPr>
              <w:keepNext/>
              <w:spacing w:after="200" w:line="276" w:lineRule="auto"/>
              <w:ind w:firstLine="1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0519">
              <w:rPr>
                <w:rFonts w:ascii="Tahoma" w:hAnsi="Tahoma" w:cs="Tahoma"/>
                <w:sz w:val="20"/>
                <w:szCs w:val="20"/>
              </w:rPr>
              <w:t>Приоритет инцидента</w:t>
            </w:r>
          </w:p>
        </w:tc>
        <w:tc>
          <w:tcPr>
            <w:tcW w:w="5237" w:type="dxa"/>
            <w:gridSpan w:val="3"/>
            <w:vAlign w:val="center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E0519">
              <w:rPr>
                <w:rFonts w:ascii="Tahoma" w:hAnsi="Tahoma" w:cs="Tahoma"/>
                <w:sz w:val="20"/>
                <w:szCs w:val="20"/>
              </w:rPr>
              <w:t>Степень воздействия</w:t>
            </w:r>
          </w:p>
        </w:tc>
      </w:tr>
      <w:tr w:rsidR="001E0519" w:rsidRPr="001E0519" w:rsidTr="007A2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2"/>
            <w:vMerge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i/>
                <w:sz w:val="20"/>
                <w:szCs w:val="20"/>
              </w:rPr>
              <w:t>Высокая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i/>
                <w:sz w:val="20"/>
                <w:szCs w:val="20"/>
              </w:rPr>
              <w:t>Средняя</w:t>
            </w:r>
          </w:p>
        </w:tc>
        <w:tc>
          <w:tcPr>
            <w:tcW w:w="1835" w:type="dxa"/>
            <w:shd w:val="clear" w:color="auto" w:fill="E2EFD9" w:themeFill="accent6" w:themeFillTint="33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i/>
                <w:sz w:val="20"/>
                <w:szCs w:val="20"/>
              </w:rPr>
              <w:t>Низкая</w:t>
            </w:r>
          </w:p>
        </w:tc>
      </w:tr>
      <w:tr w:rsidR="001E0519" w:rsidRPr="001E0519" w:rsidTr="007A2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Merge w:val="restart"/>
            <w:vAlign w:val="center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0519">
              <w:rPr>
                <w:rFonts w:ascii="Tahoma" w:hAnsi="Tahoma" w:cs="Tahoma"/>
                <w:sz w:val="20"/>
                <w:szCs w:val="20"/>
              </w:rPr>
              <w:t>Частота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i/>
                <w:sz w:val="20"/>
                <w:szCs w:val="20"/>
              </w:rPr>
              <w:t>Высокая</w:t>
            </w:r>
          </w:p>
        </w:tc>
        <w:tc>
          <w:tcPr>
            <w:tcW w:w="170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Критический</w:t>
            </w:r>
          </w:p>
        </w:tc>
        <w:tc>
          <w:tcPr>
            <w:tcW w:w="170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Высокий</w:t>
            </w:r>
          </w:p>
        </w:tc>
        <w:tc>
          <w:tcPr>
            <w:tcW w:w="1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Средний</w:t>
            </w:r>
          </w:p>
        </w:tc>
      </w:tr>
      <w:tr w:rsidR="001E0519" w:rsidRPr="001E0519" w:rsidTr="007A2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Merge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i/>
                <w:sz w:val="20"/>
                <w:szCs w:val="20"/>
              </w:rPr>
              <w:t>Средняя</w:t>
            </w:r>
          </w:p>
        </w:tc>
        <w:tc>
          <w:tcPr>
            <w:tcW w:w="170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Высокий</w:t>
            </w:r>
          </w:p>
        </w:tc>
        <w:tc>
          <w:tcPr>
            <w:tcW w:w="170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Средний</w:t>
            </w:r>
          </w:p>
        </w:tc>
        <w:tc>
          <w:tcPr>
            <w:tcW w:w="1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Низкий</w:t>
            </w:r>
          </w:p>
        </w:tc>
      </w:tr>
      <w:tr w:rsidR="001E0519" w:rsidRPr="001E0519" w:rsidTr="007A2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Merge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i/>
                <w:sz w:val="20"/>
                <w:szCs w:val="20"/>
              </w:rPr>
              <w:t>Низкая</w:t>
            </w:r>
          </w:p>
        </w:tc>
        <w:tc>
          <w:tcPr>
            <w:tcW w:w="170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Средний</w:t>
            </w:r>
          </w:p>
        </w:tc>
        <w:tc>
          <w:tcPr>
            <w:tcW w:w="1701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Низкий</w:t>
            </w:r>
          </w:p>
        </w:tc>
        <w:tc>
          <w:tcPr>
            <w:tcW w:w="1835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Планируемый</w:t>
            </w:r>
          </w:p>
        </w:tc>
      </w:tr>
    </w:tbl>
    <w:p w:rsidR="001E0519" w:rsidRPr="001E0519" w:rsidRDefault="001E0519" w:rsidP="001E0519">
      <w:pPr>
        <w:spacing w:before="240" w:after="200" w:line="276" w:lineRule="auto"/>
        <w:ind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 xml:space="preserve">В зависимости от приоритета инцидента должны устанавливаться нормы на время реакции. Под временем реакции понимается количество рабочих часов, прошедших с момента регистрации инцидента, в течение которых назначенный специалист службы поддержки приступает к работе по его разрешению, и, в зависимости от ситуации, дает первоначальные рекомендации по разрешению инцидента или запрашивает сведения, необходимые для более глубокой диагностики. </w:t>
      </w:r>
    </w:p>
    <w:p w:rsidR="001E0519" w:rsidRPr="001E0519" w:rsidRDefault="001E0519" w:rsidP="001E0519">
      <w:pPr>
        <w:spacing w:before="240" w:after="200" w:line="276" w:lineRule="auto"/>
        <w:ind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Время реакции в зависимости от приоритета инцидента не должно превышать значений, указанных в таблице:</w:t>
      </w:r>
    </w:p>
    <w:tbl>
      <w:tblPr>
        <w:tblStyle w:val="a9"/>
        <w:tblW w:w="9640" w:type="dxa"/>
        <w:tblInd w:w="137" w:type="dxa"/>
        <w:tblLook w:val="04A0" w:firstRow="1" w:lastRow="0" w:firstColumn="1" w:lastColumn="0" w:noHBand="0" w:noVBand="1"/>
      </w:tblPr>
      <w:tblGrid>
        <w:gridCol w:w="4253"/>
        <w:gridCol w:w="5387"/>
      </w:tblGrid>
      <w:tr w:rsidR="001E0519" w:rsidRPr="001E0519" w:rsidTr="001E0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1E0519" w:rsidRPr="001E0519" w:rsidRDefault="001E0519" w:rsidP="001E0519">
            <w:pPr>
              <w:keepNext/>
              <w:spacing w:after="200" w:line="276" w:lineRule="auto"/>
              <w:ind w:firstLine="1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0519">
              <w:rPr>
                <w:rFonts w:ascii="Tahoma" w:hAnsi="Tahoma" w:cs="Tahoma"/>
                <w:sz w:val="20"/>
                <w:szCs w:val="20"/>
              </w:rPr>
              <w:t>Приоритет инцидента</w:t>
            </w:r>
          </w:p>
        </w:tc>
        <w:tc>
          <w:tcPr>
            <w:tcW w:w="5387" w:type="dxa"/>
            <w:vAlign w:val="center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E0519">
              <w:rPr>
                <w:rFonts w:ascii="Tahoma" w:hAnsi="Tahoma" w:cs="Tahoma"/>
                <w:sz w:val="20"/>
                <w:szCs w:val="20"/>
              </w:rPr>
              <w:t>Максимальное время реакции</w:t>
            </w:r>
            <w:r w:rsidRPr="001E0519">
              <w:rPr>
                <w:rFonts w:ascii="Tahoma" w:hAnsi="Tahoma" w:cs="Tahoma"/>
                <w:b w:val="0"/>
                <w:sz w:val="20"/>
                <w:szCs w:val="20"/>
              </w:rPr>
              <w:br/>
              <w:t>(</w:t>
            </w:r>
            <w:r w:rsidRPr="001E0519">
              <w:rPr>
                <w:rFonts w:ascii="Tahoma" w:hAnsi="Tahoma" w:cs="Tahoma"/>
                <w:sz w:val="20"/>
                <w:szCs w:val="20"/>
              </w:rPr>
              <w:t>рабочих часов)</w:t>
            </w:r>
          </w:p>
        </w:tc>
      </w:tr>
      <w:tr w:rsidR="001E0519" w:rsidRPr="001E0519" w:rsidTr="001E0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E0519">
              <w:rPr>
                <w:rFonts w:ascii="Tahoma" w:hAnsi="Tahoma" w:cs="Tahoma"/>
                <w:b w:val="0"/>
                <w:sz w:val="20"/>
                <w:szCs w:val="20"/>
              </w:rPr>
              <w:t>Критический</w:t>
            </w:r>
          </w:p>
        </w:tc>
        <w:tc>
          <w:tcPr>
            <w:tcW w:w="5387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</w:tr>
      <w:tr w:rsidR="001E0519" w:rsidRPr="001E0519" w:rsidTr="001E0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E0519">
              <w:rPr>
                <w:rFonts w:ascii="Tahoma" w:hAnsi="Tahoma" w:cs="Tahoma"/>
                <w:b w:val="0"/>
                <w:sz w:val="20"/>
                <w:szCs w:val="20"/>
              </w:rPr>
              <w:t>Высокий</w:t>
            </w:r>
          </w:p>
        </w:tc>
        <w:tc>
          <w:tcPr>
            <w:tcW w:w="5387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  <w:highlight w:val="red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1E0519" w:rsidRPr="001E0519" w:rsidTr="001E0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E0519">
              <w:rPr>
                <w:rFonts w:ascii="Tahoma" w:hAnsi="Tahoma" w:cs="Tahoma"/>
                <w:b w:val="0"/>
                <w:sz w:val="20"/>
                <w:szCs w:val="20"/>
              </w:rPr>
              <w:lastRenderedPageBreak/>
              <w:t>Средний</w:t>
            </w:r>
          </w:p>
        </w:tc>
        <w:tc>
          <w:tcPr>
            <w:tcW w:w="5387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</w:tr>
      <w:tr w:rsidR="001E0519" w:rsidRPr="001E0519" w:rsidTr="001E0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E0519">
              <w:rPr>
                <w:rFonts w:ascii="Tahoma" w:hAnsi="Tahoma" w:cs="Tahoma"/>
                <w:b w:val="0"/>
                <w:sz w:val="20"/>
                <w:szCs w:val="20"/>
              </w:rPr>
              <w:t>Низкий</w:t>
            </w:r>
          </w:p>
        </w:tc>
        <w:tc>
          <w:tcPr>
            <w:tcW w:w="5387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24</w:t>
            </w:r>
          </w:p>
        </w:tc>
      </w:tr>
      <w:tr w:rsidR="001E0519" w:rsidRPr="001E0519" w:rsidTr="001E0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E0519">
              <w:rPr>
                <w:rFonts w:ascii="Tahoma" w:hAnsi="Tahoma" w:cs="Tahoma"/>
                <w:b w:val="0"/>
                <w:sz w:val="20"/>
                <w:szCs w:val="20"/>
              </w:rPr>
              <w:t>Планируемый</w:t>
            </w:r>
          </w:p>
        </w:tc>
        <w:tc>
          <w:tcPr>
            <w:tcW w:w="5387" w:type="dxa"/>
          </w:tcPr>
          <w:p w:rsidR="001E0519" w:rsidRPr="001E0519" w:rsidRDefault="001E0519" w:rsidP="001E0519">
            <w:pPr>
              <w:spacing w:after="200" w:line="276" w:lineRule="auto"/>
              <w:ind w:firstLine="1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E0519">
              <w:rPr>
                <w:rFonts w:ascii="Tahoma" w:hAnsi="Tahoma" w:cs="Tahoma"/>
                <w:b/>
                <w:sz w:val="20"/>
                <w:szCs w:val="20"/>
              </w:rPr>
              <w:t>По отдельной договоренности с Заказчиком</w:t>
            </w:r>
          </w:p>
        </w:tc>
      </w:tr>
    </w:tbl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</w:p>
    <w:p w:rsidR="001E0519" w:rsidRPr="001E0519" w:rsidRDefault="001E0519" w:rsidP="001E0519">
      <w:pPr>
        <w:spacing w:before="240" w:after="200" w:line="276" w:lineRule="auto"/>
        <w:ind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b/>
          <w:sz w:val="20"/>
          <w:szCs w:val="20"/>
        </w:rPr>
        <w:t xml:space="preserve">Потребитель сервиса </w:t>
      </w:r>
      <w:r w:rsidRPr="001E0519">
        <w:rPr>
          <w:rFonts w:ascii="Tahoma" w:eastAsia="Times New Roman" w:hAnsi="Tahoma" w:cs="Tahoma"/>
          <w:sz w:val="20"/>
          <w:szCs w:val="20"/>
        </w:rPr>
        <w:t>может указать</w:t>
      </w:r>
      <w:r w:rsidRPr="001E0519">
        <w:rPr>
          <w:rFonts w:ascii="Tahoma" w:eastAsia="Times New Roman" w:hAnsi="Tahoma" w:cs="Tahoma"/>
          <w:b/>
          <w:sz w:val="20"/>
          <w:szCs w:val="20"/>
        </w:rPr>
        <w:t xml:space="preserve"> желаемую срочность </w:t>
      </w:r>
      <w:r w:rsidRPr="001E0519">
        <w:rPr>
          <w:rFonts w:ascii="Tahoma" w:eastAsia="Times New Roman" w:hAnsi="Tahoma" w:cs="Tahoma"/>
          <w:sz w:val="20"/>
          <w:szCs w:val="20"/>
        </w:rPr>
        <w:t>обработки инцидента, которая позволит задать очередность обработки инцидентов среди всех обращений (в том числе с разными приоритетами).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Инцидент считается решенным, если предоставлена рекомендация, позволяющая устранить сбой и восстановить нормальное использование информационных систем. Рекомендация может включать предоставление «обходного пути».</w:t>
      </w:r>
    </w:p>
    <w:p w:rsidR="001E0519" w:rsidRPr="001E0519" w:rsidRDefault="001E0519" w:rsidP="001E0519">
      <w:pPr>
        <w:keepNext/>
        <w:numPr>
          <w:ilvl w:val="2"/>
          <w:numId w:val="9"/>
        </w:numPr>
        <w:spacing w:before="12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 w:rsidRPr="001E0519">
        <w:rPr>
          <w:rFonts w:ascii="Tahoma" w:eastAsiaTheme="majorEastAsia" w:hAnsi="Tahoma" w:cs="Tahoma"/>
          <w:b/>
          <w:sz w:val="20"/>
          <w:szCs w:val="20"/>
        </w:rPr>
        <w:t>Выполнение запросов на обслуживание</w:t>
      </w:r>
    </w:p>
    <w:p w:rsidR="001E0519" w:rsidRPr="001E0519" w:rsidRDefault="001E0519" w:rsidP="001E0519">
      <w:pPr>
        <w:spacing w:after="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Под запросом на обслуживание понимается запрос на выполнение какой-либо стандартной процедуры по обслуживанию Системы (например, заведение нового пользователя, сброс пароля пользователя, изменение прав).</w:t>
      </w:r>
    </w:p>
    <w:p w:rsidR="001E0519" w:rsidRPr="001E0519" w:rsidRDefault="001E0519" w:rsidP="001E0519">
      <w:pPr>
        <w:numPr>
          <w:ilvl w:val="2"/>
          <w:numId w:val="9"/>
        </w:numPr>
        <w:spacing w:before="12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 w:rsidRPr="001E0519">
        <w:rPr>
          <w:rFonts w:ascii="Tahoma" w:eastAsiaTheme="majorEastAsia" w:hAnsi="Tahoma" w:cs="Tahoma"/>
          <w:b/>
          <w:sz w:val="20"/>
          <w:szCs w:val="20"/>
        </w:rPr>
        <w:t>Выполнение запросов на изменение</w:t>
      </w:r>
    </w:p>
    <w:p w:rsidR="001E0519" w:rsidRPr="001E0519" w:rsidRDefault="001E0519" w:rsidP="001E0519">
      <w:pPr>
        <w:spacing w:after="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Запросы на изменение – это запросы от Потребителя сервиса, связанные с изменением функциональности, интерфейсов или способов функционирования системы. Порядок работы с Запросами на изменения описан в п.4.7.3</w:t>
      </w:r>
    </w:p>
    <w:p w:rsidR="001E0519" w:rsidRPr="001E0519" w:rsidRDefault="001E0519" w:rsidP="001E0519">
      <w:pPr>
        <w:numPr>
          <w:ilvl w:val="1"/>
          <w:numId w:val="9"/>
        </w:numPr>
        <w:spacing w:before="24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 w:rsidRPr="001E0519">
        <w:rPr>
          <w:rFonts w:ascii="Tahoma" w:eastAsiaTheme="majorEastAsia" w:hAnsi="Tahoma" w:cs="Tahoma"/>
          <w:b/>
          <w:sz w:val="20"/>
          <w:szCs w:val="20"/>
        </w:rPr>
        <w:t>Порядок действий по работе с обращениями Потребителей сервиса</w:t>
      </w:r>
    </w:p>
    <w:p w:rsidR="001E0519" w:rsidRPr="001E0519" w:rsidRDefault="001E0519" w:rsidP="001E0519">
      <w:pPr>
        <w:numPr>
          <w:ilvl w:val="2"/>
          <w:numId w:val="9"/>
        </w:numPr>
        <w:spacing w:before="12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 w:rsidRPr="001E0519">
        <w:rPr>
          <w:rFonts w:ascii="Tahoma" w:eastAsiaTheme="majorEastAsia" w:hAnsi="Tahoma" w:cs="Tahoma"/>
          <w:b/>
          <w:sz w:val="20"/>
          <w:szCs w:val="20"/>
        </w:rPr>
        <w:t>Регистрация обращения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К регистрации должны принимаются обращения только от зарегистрированных Потребителей сервиса. При обращении неизвестного Потребителя сервиса Исполнитель должен отказать в регистрации обращения.</w:t>
      </w:r>
    </w:p>
    <w:p w:rsidR="001E0519" w:rsidRPr="001E0519" w:rsidRDefault="001E0519" w:rsidP="001E0519">
      <w:pPr>
        <w:spacing w:after="6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 xml:space="preserve">Регистрация обращений от Потребителей сервиса должны производиться Исполнителем как минимум следующими способами: </w:t>
      </w:r>
    </w:p>
    <w:p w:rsidR="001E0519" w:rsidRPr="001E0519" w:rsidRDefault="001E0519" w:rsidP="001E0519">
      <w:pPr>
        <w:numPr>
          <w:ilvl w:val="0"/>
          <w:numId w:val="11"/>
        </w:numPr>
        <w:spacing w:after="0" w:line="276" w:lineRule="auto"/>
        <w:ind w:left="0"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телефон;</w:t>
      </w:r>
    </w:p>
    <w:p w:rsidR="001E0519" w:rsidRPr="001E0519" w:rsidRDefault="001E0519" w:rsidP="001E0519">
      <w:pPr>
        <w:numPr>
          <w:ilvl w:val="0"/>
          <w:numId w:val="11"/>
        </w:numPr>
        <w:spacing w:after="6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 xml:space="preserve">электронная почта. 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Возможны дополнительные способы обращений по предложению Исполнителя.</w:t>
      </w:r>
    </w:p>
    <w:p w:rsidR="001E0519" w:rsidRPr="001E0519" w:rsidRDefault="001E0519" w:rsidP="001E0519">
      <w:pPr>
        <w:spacing w:after="20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Прием обращений по телефону должен производиться в рабочие дни в период времени не менее чем с 9-00 до 18-00 по московскому времени.</w:t>
      </w:r>
    </w:p>
    <w:p w:rsidR="001E0519" w:rsidRPr="001E0519" w:rsidRDefault="001E0519" w:rsidP="001E0519">
      <w:pPr>
        <w:numPr>
          <w:ilvl w:val="2"/>
          <w:numId w:val="9"/>
        </w:numPr>
        <w:spacing w:before="12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 w:rsidRPr="001E0519">
        <w:rPr>
          <w:rFonts w:ascii="Tahoma" w:eastAsiaTheme="majorEastAsia" w:hAnsi="Tahoma" w:cs="Tahoma"/>
          <w:b/>
          <w:sz w:val="20"/>
          <w:szCs w:val="20"/>
        </w:rPr>
        <w:t>Классификация обращения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 xml:space="preserve">Каждое обращение должно классифицироваться. При классификации определяется услуга, частота, степень воздействия, приоритет и тип обращения (инцидент, запрос на обслуживание, консультация или запрос на изменение). Потребителю сервиса направляется уведомление по электронной почте. </w:t>
      </w:r>
    </w:p>
    <w:p w:rsidR="001E0519" w:rsidRPr="001E0519" w:rsidRDefault="001E0519" w:rsidP="001E0519">
      <w:pPr>
        <w:numPr>
          <w:ilvl w:val="2"/>
          <w:numId w:val="9"/>
        </w:numPr>
        <w:spacing w:before="12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 w:rsidRPr="001E0519">
        <w:rPr>
          <w:rFonts w:ascii="Tahoma" w:eastAsiaTheme="majorEastAsia" w:hAnsi="Tahoma" w:cs="Tahoma"/>
          <w:b/>
          <w:sz w:val="20"/>
          <w:szCs w:val="20"/>
        </w:rPr>
        <w:t>Обработка</w:t>
      </w:r>
      <w:r w:rsidRPr="001E0519">
        <w:rPr>
          <w:rFonts w:ascii="Tahoma" w:eastAsia="Times New Roman" w:hAnsi="Tahoma" w:cs="Tahoma"/>
          <w:color w:val="1F4D78" w:themeColor="accent1" w:themeShade="7F"/>
          <w:sz w:val="20"/>
          <w:szCs w:val="20"/>
        </w:rPr>
        <w:t xml:space="preserve"> </w:t>
      </w:r>
      <w:r w:rsidRPr="001E0519">
        <w:rPr>
          <w:rFonts w:ascii="Tahoma" w:eastAsiaTheme="majorEastAsia" w:hAnsi="Tahoma" w:cs="Tahoma"/>
          <w:b/>
          <w:sz w:val="20"/>
          <w:szCs w:val="20"/>
        </w:rPr>
        <w:t>обращений с типом «инцидент» и «запрос на обслуживание»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Обращение с типом «инцидент», «консультация» и «запрос на обслуживание» должно без согласования поступать в работу после классификации. В процессе решения обращения сотрудники Исполнителя могут запрашивать дополнительную информацию. В случае отсутствия ответа Потребителя сервиса на запрос информации в течении 5 (трех) рабочих дней, обращение может быть закрыто автоматически.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Если в процессе обработки обращения выявляются вопросы или ошибки, не описанные в исходной формулировке обращения, то они регистрируются отдельными обращениями и отправляются в работу.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lastRenderedPageBreak/>
        <w:t>После завершения всех работ по обращению Потребителю сервиса должен отправляется запрос на закрытие обращения, где он отмечает его закрытие и оценивает проведенные по нему работы. При отказе в закрытии обращения Потребитель сервиса должен указать причину. В том случае, если потребитель не обработает запрос на закрытие в течение 5 (трех) рабочих дней, обращение считается принятым.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По работе с обращениями с типом «инцидент», «консультация» и «запрос на обслуживание» трудозатраты должны учитываться с точностью до 15 (пятнадцати) минут, при этом д</w:t>
      </w:r>
      <w:r w:rsidRPr="001E0519">
        <w:rPr>
          <w:rFonts w:ascii="Tahoma" w:eastAsia="Times New Roman" w:hAnsi="Tahoma" w:cs="Tahoma"/>
          <w:bCs/>
          <w:sz w:val="20"/>
          <w:szCs w:val="20"/>
        </w:rPr>
        <w:t xml:space="preserve">олжны быть включены </w:t>
      </w:r>
      <w:r w:rsidRPr="001E0519">
        <w:rPr>
          <w:rFonts w:ascii="Tahoma" w:eastAsia="Times New Roman" w:hAnsi="Tahoma" w:cs="Tahoma"/>
          <w:sz w:val="20"/>
          <w:szCs w:val="20"/>
        </w:rPr>
        <w:t>все фактические трудозатраты сотрудников Исполнителя, включая исследование причин обращения, взаимодействие с сотрудниками заказчика и т.д.</w:t>
      </w:r>
    </w:p>
    <w:p w:rsidR="001E0519" w:rsidRPr="001E0519" w:rsidRDefault="001E0519" w:rsidP="001E0519">
      <w:pPr>
        <w:numPr>
          <w:ilvl w:val="2"/>
          <w:numId w:val="9"/>
        </w:numPr>
        <w:spacing w:before="12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 w:rsidRPr="001E0519">
        <w:rPr>
          <w:rFonts w:ascii="Tahoma" w:eastAsiaTheme="majorEastAsia" w:hAnsi="Tahoma" w:cs="Tahoma"/>
          <w:b/>
          <w:sz w:val="20"/>
          <w:szCs w:val="20"/>
        </w:rPr>
        <w:t>Обработка «Запросов на изменение»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После классификации сотрудники Исполнителя должны выполнить предварительное исследование требований, а также возможности и способы реализации, которые согласовываются с Заказчиком. По итогам выполняется детальное проектирование и подготовка документа «Запрос на изменение». Документ содержит описание модификаций и настроек, которые необходимо выполнить, сроки и трудоемкость выполнения данных модификаций и настроек, срок приемки работ ОСЗ и срок гарантии.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Трудоемкость работ по Запросу на изменение должна составлять не менее 8 человеко-часов, иначе это обращение необходимо переклассифицировать.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Сроки анализа и последующей реализации Запроса на изменение должны устанавливаться индивидуально по согласованию с Ответственным за соглашение со стороны Заказчика (ОСЗ), но с учетом следующих ограничений:</w:t>
      </w:r>
    </w:p>
    <w:p w:rsidR="001E0519" w:rsidRPr="001E0519" w:rsidRDefault="001E0519" w:rsidP="001E0519">
      <w:pPr>
        <w:numPr>
          <w:ilvl w:val="0"/>
          <w:numId w:val="10"/>
        </w:numPr>
        <w:spacing w:after="20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сроки выполнения модификации/настройки – определяются индивидуально с учетом трудоемкости работ и текущей загрузки специалистов Исполнителя и Заказчика;</w:t>
      </w:r>
    </w:p>
    <w:p w:rsidR="001E0519" w:rsidRPr="001E0519" w:rsidRDefault="001E0519" w:rsidP="001E0519">
      <w:pPr>
        <w:numPr>
          <w:ilvl w:val="0"/>
          <w:numId w:val="10"/>
        </w:numPr>
        <w:spacing w:after="20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сроки приемки работ Заказчиком при тестовой эксплуатации (на тестовой базе) – не более 10 (десяти) рабочих дней с момента передачи результата работ Заказчику;</w:t>
      </w:r>
    </w:p>
    <w:p w:rsidR="001E0519" w:rsidRPr="001E0519" w:rsidRDefault="001E0519" w:rsidP="001E0519">
      <w:pPr>
        <w:numPr>
          <w:ilvl w:val="0"/>
          <w:numId w:val="10"/>
        </w:numPr>
        <w:spacing w:after="20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сроки приемки работ Заказчиком при опытной эксплуатации (на рабочей базе) – не более 10 (десяти) рабочих дней с момента передачи результата работ Заказчику;</w:t>
      </w:r>
    </w:p>
    <w:p w:rsidR="001E0519" w:rsidRPr="001E0519" w:rsidRDefault="001E0519" w:rsidP="001E0519">
      <w:pPr>
        <w:numPr>
          <w:ilvl w:val="0"/>
          <w:numId w:val="10"/>
        </w:numPr>
        <w:spacing w:after="200" w:line="276" w:lineRule="auto"/>
        <w:ind w:left="0" w:firstLine="142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сроки гарантийной поддержки – в течение 1 (одного) месяца после приемки работ Заказчиком, но не более 2 (двух) месяцев с момента передачи выполненной модификации/настройки Заказчику на тестирование.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Заказчик должен согласовать документ «Запрос на изменение», после этого он должен передаваться на реализацию Исполнителю.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Согласование документа «Запрос на изменение» и последующая приемка работ должна осуществляться сторонами в электронном виде с использованием e-mail или сайта поддержки (при наличии). В случае приемки результатов работ Заказчик (ОСЗ) направляет Исполнителю соответствующее подтверждение, а в случае отказа от приемки – отказ с перечнем несоответствий для исправления. При отсутствии подтверждения или отказа от приема работ при истечении срока приемки Заказчиком запрос на изменение считается принятым автоматически.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Трудозатраты Исполнителя на предварительное исследование, способов реализации, детальное проектирование и формирование документа «Запрос на изменение» должны учитываться отдельным пунктом в квартальном отчете и подлежат оплате Заказчиком, даже если Заказчик отказался от реализации Запроса на изменение (после предоставления Исполнителем документа «Запрос на изменение»).</w:t>
      </w:r>
    </w:p>
    <w:p w:rsidR="001E0519" w:rsidRPr="001E0519" w:rsidRDefault="001E0519" w:rsidP="001E0519">
      <w:pPr>
        <w:keepNext/>
        <w:numPr>
          <w:ilvl w:val="1"/>
          <w:numId w:val="9"/>
        </w:numPr>
        <w:spacing w:before="240" w:after="0" w:line="276" w:lineRule="auto"/>
        <w:ind w:left="0" w:firstLine="142"/>
        <w:jc w:val="both"/>
        <w:outlineLvl w:val="5"/>
        <w:rPr>
          <w:rFonts w:ascii="Tahoma" w:eastAsiaTheme="majorEastAsia" w:hAnsi="Tahoma" w:cs="Tahoma"/>
          <w:b/>
          <w:sz w:val="20"/>
          <w:szCs w:val="20"/>
        </w:rPr>
      </w:pPr>
      <w:r w:rsidRPr="001E0519">
        <w:rPr>
          <w:rFonts w:ascii="Tahoma" w:eastAsiaTheme="majorEastAsia" w:hAnsi="Tahoma" w:cs="Tahoma"/>
          <w:b/>
          <w:sz w:val="20"/>
          <w:szCs w:val="20"/>
        </w:rPr>
        <w:t>Отчетность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 xml:space="preserve">После окончания отчетного квартала Исполнитель должен в течение 5 рабочих дней предоставить Ежеквартальный отчет, который должен отображать все фактически выполненные работы за отчетный квартал. В него должны попадать все обращения с типом «инцидент», «консультация» и «запрос на обслуживание», закрытые в отчетный квартал, все Запросы на изменение (вместе с подготовкой </w:t>
      </w:r>
      <w:r w:rsidRPr="001E0519">
        <w:rPr>
          <w:rFonts w:ascii="Tahoma" w:eastAsia="Times New Roman" w:hAnsi="Tahoma" w:cs="Tahoma"/>
          <w:sz w:val="20"/>
          <w:szCs w:val="20"/>
        </w:rPr>
        <w:lastRenderedPageBreak/>
        <w:t>документа «Запрос на изменение»), принятые в отчетный квартал, а также все Запросы на изменения, прекращенные в отчетный квартал по инициативе Заказчика.</w:t>
      </w:r>
    </w:p>
    <w:p w:rsidR="001E0519" w:rsidRPr="001E0519" w:rsidRDefault="001E0519" w:rsidP="001E0519">
      <w:pPr>
        <w:spacing w:after="12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  <w:r w:rsidRPr="001E0519">
        <w:rPr>
          <w:rFonts w:ascii="Tahoma" w:eastAsia="Times New Roman" w:hAnsi="Tahoma" w:cs="Tahoma"/>
          <w:sz w:val="20"/>
          <w:szCs w:val="20"/>
        </w:rPr>
        <w:t>ОСЗ должен в течение 5 рабочих дней с момента получения квартального отчета отправить подписанную копию или мотивированный отказ Исполнителю. По истечению данного срока отчет считается принятым.</w:t>
      </w:r>
    </w:p>
    <w:p w:rsidR="001E0519" w:rsidRPr="001E0519" w:rsidRDefault="001E0519" w:rsidP="001E0519">
      <w:pPr>
        <w:spacing w:after="200" w:line="360" w:lineRule="auto"/>
        <w:ind w:firstLine="142"/>
        <w:jc w:val="both"/>
        <w:rPr>
          <w:rFonts w:ascii="Tahoma" w:eastAsia="Times New Roman" w:hAnsi="Tahoma" w:cs="Tahoma"/>
          <w:sz w:val="20"/>
          <w:szCs w:val="20"/>
        </w:rPr>
      </w:pPr>
    </w:p>
    <w:p w:rsidR="00533C6B" w:rsidRPr="001E0519" w:rsidRDefault="00533C6B" w:rsidP="001E0519">
      <w:pPr>
        <w:ind w:firstLine="142"/>
        <w:jc w:val="center"/>
        <w:rPr>
          <w:rFonts w:ascii="Tahoma" w:hAnsi="Tahoma" w:cs="Tahoma"/>
          <w:sz w:val="20"/>
          <w:szCs w:val="20"/>
        </w:rPr>
      </w:pPr>
    </w:p>
    <w:p w:rsidR="00533C6B" w:rsidRPr="001E0519" w:rsidRDefault="00533C6B" w:rsidP="001E0519">
      <w:pPr>
        <w:ind w:firstLine="142"/>
        <w:jc w:val="center"/>
        <w:rPr>
          <w:rFonts w:ascii="Tahoma" w:hAnsi="Tahoma" w:cs="Tahoma"/>
          <w:sz w:val="20"/>
          <w:szCs w:val="20"/>
        </w:rPr>
      </w:pPr>
    </w:p>
    <w:p w:rsidR="00533C6B" w:rsidRPr="001E0519" w:rsidRDefault="00533C6B" w:rsidP="001E0519">
      <w:pPr>
        <w:ind w:firstLine="142"/>
        <w:jc w:val="center"/>
        <w:rPr>
          <w:rFonts w:ascii="Tahoma" w:hAnsi="Tahoma" w:cs="Tahoma"/>
          <w:sz w:val="20"/>
          <w:szCs w:val="20"/>
        </w:rPr>
      </w:pPr>
    </w:p>
    <w:p w:rsidR="00533C6B" w:rsidRPr="001E0519" w:rsidRDefault="00533C6B" w:rsidP="001E0519">
      <w:pPr>
        <w:spacing w:after="0" w:line="276" w:lineRule="auto"/>
        <w:ind w:firstLine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26FDA" w:rsidRPr="001E0519" w:rsidRDefault="00226FDA" w:rsidP="001E0519">
      <w:pPr>
        <w:ind w:firstLine="142"/>
        <w:rPr>
          <w:rFonts w:ascii="Tahoma" w:hAnsi="Tahoma" w:cs="Tahoma"/>
          <w:sz w:val="20"/>
          <w:szCs w:val="20"/>
        </w:rPr>
      </w:pPr>
    </w:p>
    <w:p w:rsidR="00533C6B" w:rsidRPr="001E0519" w:rsidRDefault="00533C6B" w:rsidP="001E0519">
      <w:pPr>
        <w:ind w:firstLine="142"/>
        <w:rPr>
          <w:rFonts w:ascii="Tahoma" w:hAnsi="Tahoma" w:cs="Tahoma"/>
          <w:sz w:val="20"/>
          <w:szCs w:val="20"/>
        </w:rPr>
      </w:pPr>
    </w:p>
    <w:sectPr w:rsidR="00533C6B" w:rsidRPr="001E0519" w:rsidSect="001E051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5AC" w:rsidRDefault="00D005AC" w:rsidP="00533C6B">
      <w:pPr>
        <w:spacing w:after="0" w:line="240" w:lineRule="auto"/>
      </w:pPr>
      <w:r>
        <w:separator/>
      </w:r>
    </w:p>
  </w:endnote>
  <w:endnote w:type="continuationSeparator" w:id="0">
    <w:p w:rsidR="00D005AC" w:rsidRDefault="00D005AC" w:rsidP="00533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5AC" w:rsidRDefault="00D005AC" w:rsidP="00533C6B">
      <w:pPr>
        <w:spacing w:after="0" w:line="240" w:lineRule="auto"/>
      </w:pPr>
      <w:r>
        <w:separator/>
      </w:r>
    </w:p>
  </w:footnote>
  <w:footnote w:type="continuationSeparator" w:id="0">
    <w:p w:rsidR="00D005AC" w:rsidRDefault="00D005AC" w:rsidP="00533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F83A2C"/>
    <w:multiLevelType w:val="hybridMultilevel"/>
    <w:tmpl w:val="AF9EE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E836B38"/>
    <w:multiLevelType w:val="hybridMultilevel"/>
    <w:tmpl w:val="0EB6D5C4"/>
    <w:lvl w:ilvl="0" w:tplc="165C2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62AD3"/>
    <w:multiLevelType w:val="multilevel"/>
    <w:tmpl w:val="0FF210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6E04DB6"/>
    <w:multiLevelType w:val="hybridMultilevel"/>
    <w:tmpl w:val="EDFEC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6B"/>
    <w:rsid w:val="001E0519"/>
    <w:rsid w:val="00226FDA"/>
    <w:rsid w:val="002C4718"/>
    <w:rsid w:val="00533C6B"/>
    <w:rsid w:val="006D3EB4"/>
    <w:rsid w:val="00867A1C"/>
    <w:rsid w:val="00D005AC"/>
    <w:rsid w:val="00D2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749A2"/>
  <w15:chartTrackingRefBased/>
  <w15:docId w15:val="{6C5F152F-407E-4470-9C73-947424B6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6B"/>
  </w:style>
  <w:style w:type="paragraph" w:styleId="6">
    <w:name w:val="heading 6"/>
    <w:basedOn w:val="a"/>
    <w:next w:val="a"/>
    <w:link w:val="60"/>
    <w:uiPriority w:val="9"/>
    <w:unhideWhenUsed/>
    <w:qFormat/>
    <w:rsid w:val="001E0519"/>
    <w:pPr>
      <w:keepNext/>
      <w:keepLines/>
      <w:spacing w:before="40" w:after="0" w:line="276" w:lineRule="auto"/>
      <w:jc w:val="both"/>
      <w:outlineLvl w:val="5"/>
    </w:pPr>
    <w:rPr>
      <w:rFonts w:asciiTheme="majorHAnsi" w:eastAsiaTheme="majorEastAsia" w:hAnsiTheme="majorHAnsi" w:cs="Times New Roman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,Num Bullet 1,Bullet Number,Индексы,Абзац списка литеральный,it_List1,Bullet List,FooterText,numbered,Paragraphe de liste1,lp1,та"/>
    <w:basedOn w:val="a"/>
    <w:link w:val="a5"/>
    <w:uiPriority w:val="34"/>
    <w:qFormat/>
    <w:rsid w:val="00533C6B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533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533C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533C6B"/>
    <w:rPr>
      <w:rFonts w:ascii="Times New Roman" w:hAnsi="Times New Roman" w:cs="Times New Roman" w:hint="default"/>
      <w:vertAlign w:val="superscript"/>
    </w:rPr>
  </w:style>
  <w:style w:type="character" w:customStyle="1" w:styleId="60">
    <w:name w:val="Заголовок 6 Знак"/>
    <w:basedOn w:val="a0"/>
    <w:link w:val="6"/>
    <w:uiPriority w:val="9"/>
    <w:rsid w:val="001E0519"/>
    <w:rPr>
      <w:rFonts w:asciiTheme="majorHAnsi" w:eastAsiaTheme="majorEastAsia" w:hAnsiTheme="majorHAnsi" w:cs="Times New Roman"/>
      <w:color w:val="1F4D78" w:themeColor="accent1" w:themeShade="7F"/>
    </w:rPr>
  </w:style>
  <w:style w:type="table" w:customStyle="1" w:styleId="a9">
    <w:name w:val="Акелон"/>
    <w:basedOn w:val="a1"/>
    <w:uiPriority w:val="99"/>
    <w:rsid w:val="001E051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rFonts w:cs="Times New Roman"/>
        <w:b/>
      </w:rPr>
      <w:tblPr/>
      <w:tcPr>
        <w:shd w:val="clear" w:color="auto" w:fill="D5DCE4" w:themeFill="text2" w:themeFillTint="33"/>
      </w:tcPr>
    </w:tblStylePr>
    <w:tblStylePr w:type="lastRow">
      <w:rPr>
        <w:rFonts w:cs="Times New Roman"/>
        <w:b/>
        <w:i w:val="0"/>
      </w:rPr>
    </w:tblStylePr>
    <w:tblStylePr w:type="firstCol">
      <w:rPr>
        <w:rFonts w:cs="Times New Roman"/>
        <w:b/>
        <w:i w:val="0"/>
      </w:rPr>
    </w:tblStylePr>
  </w:style>
  <w:style w:type="paragraph" w:customStyle="1" w:styleId="aa">
    <w:name w:val="Роль Акелон"/>
    <w:basedOn w:val="a"/>
    <w:link w:val="ab"/>
    <w:qFormat/>
    <w:rsid w:val="001E0519"/>
    <w:pPr>
      <w:spacing w:after="200" w:line="276" w:lineRule="auto"/>
      <w:jc w:val="both"/>
    </w:pPr>
    <w:rPr>
      <w:rFonts w:eastAsia="Times New Roman" w:cs="Times New Roman"/>
      <w:b/>
      <w:i/>
    </w:rPr>
  </w:style>
  <w:style w:type="paragraph" w:customStyle="1" w:styleId="ac">
    <w:name w:val="Название объекта Акелон"/>
    <w:basedOn w:val="a"/>
    <w:link w:val="ad"/>
    <w:qFormat/>
    <w:rsid w:val="001E0519"/>
    <w:pPr>
      <w:spacing w:after="200" w:line="276" w:lineRule="auto"/>
      <w:jc w:val="both"/>
    </w:pPr>
    <w:rPr>
      <w:rFonts w:eastAsia="Times New Roman" w:cs="Times New Roman"/>
      <w:b/>
    </w:rPr>
  </w:style>
  <w:style w:type="character" w:customStyle="1" w:styleId="ab">
    <w:name w:val="Роль Акелон Знак"/>
    <w:basedOn w:val="a0"/>
    <w:link w:val="aa"/>
    <w:locked/>
    <w:rsid w:val="001E0519"/>
    <w:rPr>
      <w:rFonts w:eastAsia="Times New Roman" w:cs="Times New Roman"/>
      <w:b/>
      <w:i/>
    </w:rPr>
  </w:style>
  <w:style w:type="character" w:customStyle="1" w:styleId="ad">
    <w:name w:val="Название объекта Акелон Знак"/>
    <w:basedOn w:val="a0"/>
    <w:link w:val="ac"/>
    <w:locked/>
    <w:rsid w:val="001E0519"/>
    <w:rPr>
      <w:rFonts w:eastAsia="Times New Roman" w:cs="Times New Roman"/>
      <w:b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Num Bullet 1 Знак,Bullet Number Знак,Индексы Знак,Абзац списка литеральный Знак"/>
    <w:basedOn w:val="a0"/>
    <w:link w:val="a4"/>
    <w:uiPriority w:val="34"/>
    <w:locked/>
    <w:rsid w:val="001E0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2221</Words>
  <Characters>12665</Characters>
  <Application>Microsoft Office Word</Application>
  <DocSecurity>0</DocSecurity>
  <Lines>105</Lines>
  <Paragraphs>29</Paragraphs>
  <ScaleCrop>false</ScaleCrop>
  <Company>ies</Company>
  <LinksUpToDate>false</LinksUpToDate>
  <CharactersWithSpaces>14857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Малькова Юлия Николаевна</cp:lastModifiedBy>
  <cp:revision>5</cp:revision>
  <dcterms:created xsi:type="dcterms:W3CDTF">2023-04-10T09:50:00Z</dcterms:created>
  <dcterms:modified xsi:type="dcterms:W3CDTF">2023-04-21T07:13:00Z</dcterms:modified>
</cp:coreProperties>
</file>